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1ED65"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180045">
        <w:rPr>
          <w:b/>
          <w:noProof/>
          <w:sz w:val="24"/>
        </w:rPr>
        <w:t>7</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021B59">
        <w:rPr>
          <w:rFonts w:eastAsiaTheme="minorEastAsia"/>
          <w:b/>
          <w:i/>
          <w:noProof/>
          <w:sz w:val="28"/>
        </w:rPr>
        <w:t>19</w:t>
      </w:r>
      <w:r w:rsidR="00B44354">
        <w:rPr>
          <w:rFonts w:eastAsiaTheme="minorEastAsia"/>
          <w:b/>
          <w:i/>
          <w:noProof/>
          <w:sz w:val="28"/>
        </w:rPr>
        <w:t>1</w:t>
      </w:r>
      <w:r w:rsidR="00021B59">
        <w:rPr>
          <w:rFonts w:eastAsiaTheme="minorEastAsia"/>
          <w:b/>
          <w:i/>
          <w:noProof/>
          <w:sz w:val="28"/>
        </w:rPr>
        <w:t>0</w:t>
      </w:r>
    </w:p>
    <w:p w14:paraId="7CB45193" w14:textId="7F740321" w:rsidR="001E41F3" w:rsidRPr="00355108" w:rsidRDefault="00180045" w:rsidP="002169D0">
      <w:pPr>
        <w:pStyle w:val="CRCoverPage"/>
        <w:tabs>
          <w:tab w:val="right" w:pos="5103"/>
          <w:tab w:val="right" w:pos="9639"/>
        </w:tabs>
        <w:outlineLvl w:val="0"/>
        <w:rPr>
          <w:b/>
          <w:noProof/>
          <w:sz w:val="24"/>
        </w:rPr>
      </w:pPr>
      <w:r>
        <w:rPr>
          <w:b/>
          <w:noProof/>
          <w:sz w:val="24"/>
        </w:rPr>
        <w:t>Athens</w:t>
      </w:r>
      <w:r w:rsidR="001E41F3" w:rsidRPr="00355108">
        <w:rPr>
          <w:b/>
          <w:noProof/>
          <w:sz w:val="24"/>
        </w:rPr>
        <w:t>,</w:t>
      </w:r>
      <w:r>
        <w:rPr>
          <w:b/>
          <w:noProof/>
          <w:sz w:val="24"/>
        </w:rPr>
        <w:t xml:space="preserve"> Greece,</w:t>
      </w:r>
      <w:r w:rsidR="001E41F3" w:rsidRPr="00355108">
        <w:rPr>
          <w:b/>
          <w:noProof/>
          <w:sz w:val="24"/>
        </w:rPr>
        <w:t xml:space="preserve"> </w:t>
      </w:r>
      <w:r>
        <w:rPr>
          <w:b/>
          <w:noProof/>
          <w:sz w:val="24"/>
        </w:rPr>
        <w:t>17</w:t>
      </w:r>
      <w:r w:rsidR="000D7BDC" w:rsidRPr="00355108">
        <w:rPr>
          <w:b/>
          <w:noProof/>
          <w:sz w:val="24"/>
          <w:vertAlign w:val="superscript"/>
        </w:rPr>
        <w:t>th</w:t>
      </w:r>
      <w:r w:rsidR="000D7BDC" w:rsidRPr="00355108">
        <w:rPr>
          <w:b/>
          <w:noProof/>
          <w:sz w:val="24"/>
        </w:rPr>
        <w:t xml:space="preserve"> </w:t>
      </w:r>
      <w:r w:rsidR="007E41C5">
        <w:rPr>
          <w:b/>
          <w:noProof/>
          <w:sz w:val="24"/>
        </w:rPr>
        <w:t>Feb</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3B149C">
        <w:rPr>
          <w:b/>
          <w:noProof/>
          <w:sz w:val="24"/>
        </w:rPr>
        <w:t>1</w:t>
      </w:r>
      <w:r w:rsidR="003B149C" w:rsidRPr="000601A1">
        <w:rPr>
          <w:b/>
          <w:noProof/>
          <w:sz w:val="24"/>
          <w:vertAlign w:val="superscript"/>
        </w:rPr>
        <w:t>st</w:t>
      </w:r>
      <w:r w:rsidR="00B172D4" w:rsidRPr="00355108">
        <w:rPr>
          <w:b/>
          <w:noProof/>
          <w:sz w:val="24"/>
        </w:rPr>
        <w:t xml:space="preserve"> </w:t>
      </w:r>
      <w:r w:rsidR="007E41C5">
        <w:rPr>
          <w:b/>
          <w:noProof/>
          <w:sz w:val="24"/>
        </w:rPr>
        <w:t>Feb</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6F9A884" w:rsidR="001E41F3" w:rsidRPr="00355108" w:rsidRDefault="00021B59" w:rsidP="00547111">
            <w:pPr>
              <w:pStyle w:val="CRCoverPage"/>
              <w:spacing w:after="0"/>
              <w:rPr>
                <w:noProof/>
              </w:rPr>
            </w:pPr>
            <w:r>
              <w:rPr>
                <w:b/>
                <w:noProof/>
                <w:sz w:val="28"/>
              </w:rPr>
              <w:t>151</w:t>
            </w:r>
            <w:r w:rsidR="00B4435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45B78C6" w:rsidR="001E41F3" w:rsidRPr="00355108" w:rsidRDefault="000B7FC2">
            <w:pPr>
              <w:pStyle w:val="CRCoverPage"/>
              <w:spacing w:after="0"/>
              <w:jc w:val="center"/>
              <w:rPr>
                <w:noProof/>
                <w:sz w:val="28"/>
              </w:rPr>
            </w:pPr>
            <w:r w:rsidRPr="00355108">
              <w:rPr>
                <w:b/>
                <w:noProof/>
                <w:sz w:val="28"/>
              </w:rPr>
              <w:t>1</w:t>
            </w:r>
            <w:r w:rsidR="00B44354">
              <w:rPr>
                <w:b/>
                <w:noProof/>
                <w:sz w:val="28"/>
              </w:rPr>
              <w:t>9</w:t>
            </w:r>
            <w:r w:rsidRPr="00355108">
              <w:rPr>
                <w:b/>
                <w:noProof/>
                <w:sz w:val="28"/>
              </w:rPr>
              <w:t>.</w:t>
            </w:r>
            <w:r w:rsidR="00B44354">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CC2128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180045">
              <w:rPr>
                <w:noProof/>
              </w:rPr>
              <w:t>2</w:t>
            </w:r>
            <w:r w:rsidRPr="00355108">
              <w:rPr>
                <w:noProof/>
              </w:rPr>
              <w:t>-</w:t>
            </w:r>
            <w:r w:rsidR="0091461B">
              <w:rPr>
                <w:noProof/>
              </w:rPr>
              <w:t>1</w:t>
            </w:r>
            <w:r w:rsidR="00180045">
              <w:rPr>
                <w:noProof/>
              </w:rPr>
              <w:t>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08DB3C57" w:rsidR="001E41F3" w:rsidRPr="00355108" w:rsidRDefault="00B443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3D01999A" w:rsidR="001E41F3" w:rsidRDefault="00CA6447">
            <w:pPr>
              <w:pStyle w:val="CRCoverPage"/>
              <w:spacing w:after="0"/>
              <w:ind w:left="100"/>
              <w:rPr>
                <w:noProof/>
              </w:rPr>
            </w:pPr>
            <w:r w:rsidRPr="00355108">
              <w:t>Rel-1</w:t>
            </w:r>
            <w:r w:rsidR="00B443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555E1" w14:textId="0598B10A" w:rsidR="001E41F3" w:rsidRDefault="00601C6E">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04C6B8F5" w:rsidR="00601C6E" w:rsidRDefault="00601C6E">
            <w:pPr>
              <w:pStyle w:val="CRCoverPage"/>
              <w:spacing w:after="0"/>
              <w:ind w:left="100"/>
            </w:pPr>
            <w:r>
              <w:t xml:space="preserve">It is also proposed to remove the option to activate ECN marking for L4S based on detection of L4S traffic as the necessary functionality at SMF and UPF is </w:t>
            </w:r>
            <w:r w:rsidR="004F1663">
              <w:t>incompletely</w:t>
            </w:r>
            <w:r>
              <w:t xml:space="preserve"> described in </w:t>
            </w:r>
            <w:r w:rsidR="004F1663">
              <w:t xml:space="preserve">stage 2, i.e. there is only a brief statement in a note in 23.501 but the necessary details for UPF, SMF and PCF </w:t>
            </w:r>
            <w:proofErr w:type="spellStart"/>
            <w:r w:rsidR="004F1663">
              <w:t>behavior</w:t>
            </w:r>
            <w:proofErr w:type="spellEnd"/>
            <w:r w:rsidR="004F1663">
              <w:t xml:space="preserve"> and interaction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07D7C8CE" w14:textId="77777777" w:rsidR="002B38D4" w:rsidRDefault="002B38D4">
            <w:pPr>
              <w:pStyle w:val="CRCoverPage"/>
              <w:spacing w:after="0"/>
              <w:ind w:left="100"/>
              <w:rPr>
                <w:lang w:eastAsia="zh-CN"/>
              </w:rPr>
            </w:pPr>
            <w:r>
              <w:rPr>
                <w:lang w:eastAsia="zh-CN"/>
              </w:rPr>
              <w:t xml:space="preserve">A note is added to reflect their dependency, i.e. the fact that </w:t>
            </w:r>
            <w:r w:rsidR="00601C6E">
              <w:rPr>
                <w:lang w:eastAsia="zh-CN"/>
              </w:rPr>
              <w:t>both cannot be requested/activated at the same time for a service data flow.</w:t>
            </w:r>
          </w:p>
          <w:p w14:paraId="31C656EC" w14:textId="41A497A4" w:rsidR="00601C6E" w:rsidRDefault="00601C6E">
            <w:pPr>
              <w:pStyle w:val="CRCoverPage"/>
              <w:spacing w:after="0"/>
              <w:ind w:left="100"/>
            </w:pPr>
            <w:r>
              <w:rPr>
                <w:lang w:eastAsia="zh-CN"/>
              </w:rPr>
              <w:t xml:space="preserve">Removal of the option </w:t>
            </w:r>
            <w:r>
              <w:t>to activate ECN marking for L4S based on detection of L4S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In addition to the QoS Reference or the individual QoS parameters described above, the AF may provide further parameters associated with the Flow Description, e.g.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30012FB" w14:textId="5EB4CD17" w:rsidR="00EE55E1" w:rsidDel="00EE55E1" w:rsidRDefault="00EE55E1" w:rsidP="00EE55E1">
      <w:pPr>
        <w:rPr>
          <w:moveFrom w:id="5" w:author="Huawei2" w:date="2025-01-31T16:27:00Z"/>
        </w:rPr>
      </w:pPr>
      <w:moveFromRangeStart w:id="6" w:author="Huawei2" w:date="2025-01-31T16:27:00Z" w:name="move189233291"/>
      <w:moveFrom w:id="7" w:author="Huawei2" w:date="2025-01-31T16:27:00Z">
        <w:r w:rsidDel="00EE55E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3DB95857" w:rsidR="00EE55E1" w:rsidRDefault="00282B37" w:rsidP="00EE55E1">
      <w:pPr>
        <w:rPr>
          <w:lang w:eastAsia="zh-CN"/>
        </w:rPr>
      </w:pPr>
      <w:ins w:id="9" w:author="Huawei2" w:date="2025-01-31T16:29:00Z">
        <w:r>
          <w:rPr>
            <w:lang w:eastAsia="zh-CN"/>
          </w:rPr>
          <w:t xml:space="preserve">When the AF requests that a data session to a UE is set up with a specific QoS (as described in clause 6.1.3.22), </w:t>
        </w:r>
      </w:ins>
      <w:del w:id="10" w:author="Huawei2" w:date="2025-01-31T16:29:00Z">
        <w:r w:rsidR="00EE55E1" w:rsidDel="00282B37">
          <w:rPr>
            <w:lang w:eastAsia="zh-CN"/>
          </w:rPr>
          <w:delText>T</w:delText>
        </w:r>
      </w:del>
      <w:ins w:id="11" w:author="Huawei2" w:date="2025-01-31T16:29:00Z">
        <w:r>
          <w:rPr>
            <w:lang w:eastAsia="zh-CN"/>
          </w:rPr>
          <w:t>t</w:t>
        </w:r>
      </w:ins>
      <w:r w:rsidR="00EE55E1">
        <w:rPr>
          <w:lang w:eastAsia="zh-CN"/>
        </w:rPr>
        <w:t xml:space="preserve">he AF may </w:t>
      </w:r>
      <w:ins w:id="12" w:author="Huawei2" w:date="2025-01-31T16:29:00Z">
        <w:r>
          <w:rPr>
            <w:lang w:eastAsia="zh-CN"/>
          </w:rPr>
          <w:t xml:space="preserve">also </w:t>
        </w:r>
      </w:ins>
      <w:r w:rsidR="00EE55E1">
        <w:rPr>
          <w:lang w:eastAsia="zh-CN"/>
        </w:rPr>
        <w:t xml:space="preserve">provide the subscription to the following information </w:t>
      </w:r>
      <w:ins w:id="13"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4"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5" w:author="Huawei2" w:date="2025-01-31T16:23:00Z">
        <w:r w:rsidR="00EE55E1" w:rsidDel="00EE55E1">
          <w:rPr>
            <w:lang w:eastAsia="zh-CN"/>
          </w:rPr>
          <w:delText xml:space="preserve">target </w:delText>
        </w:r>
      </w:del>
      <w:r w:rsidR="00EE55E1">
        <w:rPr>
          <w:lang w:eastAsia="zh-CN"/>
        </w:rPr>
        <w:t>service data flow</w:t>
      </w:r>
      <w:del w:id="16" w:author="Huawei2" w:date="2025-01-31T16:23:00Z">
        <w:r w:rsidR="00EE55E1" w:rsidDel="00EE55E1">
          <w:rPr>
            <w:lang w:eastAsia="zh-CN"/>
          </w:rPr>
          <w:delText>(s)</w:delText>
        </w:r>
      </w:del>
      <w:del w:id="17" w:author="Huawei2" w:date="2025-01-31T16:24:00Z">
        <w:r w:rsidR="00EE55E1" w:rsidDel="00EE55E1">
          <w:rPr>
            <w:lang w:eastAsia="zh-CN"/>
          </w:rPr>
          <w:delText xml:space="preserve"> </w:delText>
        </w:r>
        <w:commentRangeStart w:id="18"/>
        <w:r w:rsidR="00EE55E1" w:rsidDel="00EE55E1">
          <w:rPr>
            <w:lang w:eastAsia="zh-CN"/>
          </w:rPr>
          <w:delText>or the QNC for a GBR QoS Flow using AF session with required QoS</w:delText>
        </w:r>
      </w:del>
      <w:commentRangeEnd w:id="18"/>
      <w:r>
        <w:rPr>
          <w:rStyle w:val="CommentReference"/>
        </w:rPr>
        <w:commentReference w:id="18"/>
      </w:r>
      <w:r w:rsidR="00EE55E1">
        <w:rPr>
          <w:lang w:eastAsia="zh-CN"/>
        </w:rPr>
        <w:t xml:space="preserve"> as described in clause 6.1.3.2</w:t>
      </w:r>
      <w:del w:id="19" w:author="Huawei2" w:date="2025-01-31T16:25:00Z">
        <w:r w:rsidR="00EE55E1" w:rsidDel="00EE55E1">
          <w:rPr>
            <w:lang w:eastAsia="zh-CN"/>
          </w:rPr>
          <w:delText>2</w:delText>
        </w:r>
      </w:del>
      <w:ins w:id="20" w:author="Huawei2" w:date="2025-01-31T16:25:00Z">
        <w:r w:rsidR="00EE55E1">
          <w:rPr>
            <w:lang w:eastAsia="zh-CN"/>
          </w:rPr>
          <w:t>1</w:t>
        </w:r>
      </w:ins>
      <w:r w:rsidR="00EE55E1">
        <w:rPr>
          <w:lang w:eastAsia="zh-CN"/>
        </w:rPr>
        <w:t xml:space="preserve">. The PCF may generate </w:t>
      </w:r>
      <w:del w:id="21"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2" w:author="Huawei2" w:date="2025-01-31T16:35:00Z">
        <w:r>
          <w:rPr>
            <w:lang w:eastAsia="zh-CN"/>
          </w:rPr>
          <w:t xml:space="preserve">in the PCC rule of the service data flow </w:t>
        </w:r>
      </w:ins>
      <w:r w:rsidR="00EE55E1">
        <w:rPr>
          <w:lang w:eastAsia="zh-CN"/>
        </w:rPr>
        <w:t>as described in clause </w:t>
      </w:r>
      <w:ins w:id="23" w:author="Huawei2" w:date="2025-01-31T16:27:00Z">
        <w:r w:rsidR="00EE55E1">
          <w:rPr>
            <w:lang w:eastAsia="zh-CN"/>
          </w:rPr>
          <w:t>6.1.3.21</w:t>
        </w:r>
      </w:ins>
      <w:del w:id="24" w:author="Huawei2" w:date="2025-01-31T16:27:00Z">
        <w:r w:rsidR="00EE55E1" w:rsidDel="00EE55E1">
          <w:rPr>
            <w:lang w:eastAsia="zh-CN"/>
          </w:rPr>
          <w:delText>5.37.4 of TS 23.501 [2]</w:delText>
        </w:r>
      </w:del>
      <w:r w:rsidR="00EE55E1">
        <w:rPr>
          <w:lang w:eastAsia="zh-CN"/>
        </w:rPr>
        <w:t>.</w:t>
      </w:r>
    </w:p>
    <w:p w14:paraId="592CDE4B" w14:textId="3594ED01" w:rsidR="00EE55E1" w:rsidRDefault="00EE55E1" w:rsidP="00EE55E1">
      <w:pPr>
        <w:rPr>
          <w:moveTo w:id="25" w:author="Huawei2" w:date="2025-01-31T16:27:00Z"/>
        </w:rPr>
      </w:pPr>
      <w:moveToRangeStart w:id="26" w:author="Huawei2" w:date="2025-01-31T16:27:00Z" w:name="move189233291"/>
      <w:moveTo w:id="27" w:author="Huawei2" w:date="2025-01-31T16:27:00Z">
        <w:del w:id="28" w:author="Huawei2" w:date="2025-01-31T16:39:00Z">
          <w:r w:rsidDel="00282B37">
            <w:delText>If t</w:delText>
          </w:r>
        </w:del>
      </w:moveTo>
      <w:ins w:id="29" w:author="Huawei2" w:date="2025-01-31T16:39:00Z">
        <w:r w:rsidR="00282B37">
          <w:t>T</w:t>
        </w:r>
      </w:ins>
      <w:moveTo w:id="30" w:author="Huawei2" w:date="2025-01-31T16:27:00Z">
        <w:r>
          <w:t xml:space="preserve">he AF </w:t>
        </w:r>
      </w:moveTo>
      <w:ins w:id="31" w:author="Huawei2" w:date="2025-01-31T16:39:00Z">
        <w:r w:rsidR="00282B37">
          <w:t xml:space="preserve">may also </w:t>
        </w:r>
      </w:ins>
      <w:moveTo w:id="32" w:author="Huawei2" w:date="2025-01-31T16:27:00Z">
        <w:r>
          <w:t>provide</w:t>
        </w:r>
        <w:del w:id="33" w:author="Huawei2" w:date="2025-01-31T16:39:00Z">
          <w:r w:rsidDel="00282B37">
            <w:delText>s</w:delText>
          </w:r>
        </w:del>
        <w:r>
          <w:t xml:space="preserve"> an explicit indication (i.e. Indication of ECN marking for L4S support) that the UL and/or DL of the service data flow supports ECN marking for L4S or the PCF </w:t>
        </w:r>
      </w:moveTo>
      <w:ins w:id="34" w:author="Huawei2" w:date="2025-01-31T16:39:00Z">
        <w:r w:rsidR="00EB0F37">
          <w:t xml:space="preserve">may </w:t>
        </w:r>
      </w:ins>
      <w:moveTo w:id="35" w:author="Huawei2" w:date="2025-01-31T16:27:00Z">
        <w:r>
          <w:t>decide</w:t>
        </w:r>
        <w:del w:id="36" w:author="Huawei2" w:date="2025-01-31T16:40:00Z">
          <w:r w:rsidDel="00EB0F37">
            <w:delText>s</w:delText>
          </w:r>
        </w:del>
        <w:r>
          <w:t>, based on local configuration, that the service data flow supports ECN marking for L4S</w:t>
        </w:r>
      </w:moveTo>
      <w:ins w:id="37" w:author="Huawei2" w:date="2025-01-31T16:40:00Z">
        <w:r w:rsidR="00EB0F37">
          <w:t>. If so</w:t>
        </w:r>
      </w:ins>
      <w:moveTo w:id="38" w:author="Huawei2" w:date="2025-01-31T16:27:00Z">
        <w:r>
          <w:t>, then the PCF may explicitly</w:t>
        </w:r>
      </w:moveTo>
      <w:ins w:id="39" w:author="Huawei2" w:date="2025-01-31T16:40:00Z">
        <w:r w:rsidR="00EB0F37" w:rsidRPr="00EB0F37">
          <w:t xml:space="preserve"> </w:t>
        </w:r>
        <w:r w:rsidR="00EB0F37">
          <w:t>(in the corresponding PCC rule)</w:t>
        </w:r>
      </w:ins>
      <w:moveTo w:id="40" w:author="Huawei2" w:date="2025-01-31T16:27:00Z">
        <w:r>
          <w:t>, or implicitly (based on PCF/SMF local configuration), indicate to the SMF to enable for ECN marking for L4S. The PCF decision may be taken, based on local configuration in PCF and SMF</w:t>
        </w:r>
        <w:del w:id="41" w:author="Huawei2" w:date="2025-01-31T16:34:00Z">
          <w:r w:rsidDel="00282B37">
            <w:delText xml:space="preserve"> and L4S traffic detection result</w:delText>
          </w:r>
        </w:del>
        <w:r>
          <w:t xml:space="preserve">. </w:t>
        </w:r>
        <w:del w:id="42" w:author="Huawei2" w:date="2025-01-31T16:34:00Z">
          <w:r w:rsidDel="00282B37">
            <w:delText>If L4S support is detected on the UL and/or DL traffic of the service data flow, the QoS Flow is enabled with ECN marking for L4S, see clause 5.37.3 of TS 23.501 [2].</w:delText>
          </w:r>
        </w:del>
      </w:moveTo>
    </w:p>
    <w:moveToRangeEnd w:id="26"/>
    <w:p w14:paraId="05DB9B5E" w14:textId="41586629" w:rsidR="00EB0F37" w:rsidRDefault="00EB0F37" w:rsidP="00EB0F37">
      <w:pPr>
        <w:pStyle w:val="NO"/>
        <w:rPr>
          <w:ins w:id="43" w:author="Huawei2" w:date="2025-01-31T16:41:00Z"/>
        </w:rPr>
      </w:pPr>
      <w:ins w:id="44" w:author="Huawei2" w:date="2025-01-31T16:41:00Z">
        <w:r>
          <w:t>NOTE:</w:t>
        </w:r>
        <w:r>
          <w:tab/>
        </w:r>
      </w:ins>
      <w:ins w:id="45" w:author="Huawei2" w:date="2025-01-31T16:42:00Z">
        <w:r>
          <w:t xml:space="preserve">Only one of </w:t>
        </w:r>
      </w:ins>
      <w:ins w:id="46" w:author="Huawei2" w:date="2025-01-31T16:41:00Z">
        <w:r>
          <w:t xml:space="preserve">QoS monitoring for </w:t>
        </w:r>
        <w:r>
          <w:rPr>
            <w:lang w:eastAsia="zh-CN"/>
          </w:rPr>
          <w:t xml:space="preserve">UL and/or DL congestion information </w:t>
        </w:r>
      </w:ins>
      <w:ins w:id="47" w:author="Huawei2" w:date="2025-01-31T16:43:00Z">
        <w:r>
          <w:rPr>
            <w:lang w:eastAsia="zh-CN"/>
          </w:rPr>
          <w:t>or</w:t>
        </w:r>
      </w:ins>
      <w:ins w:id="48" w:author="Huawei2" w:date="2025-01-31T16:41:00Z">
        <w:r>
          <w:rPr>
            <w:lang w:eastAsia="zh-CN"/>
          </w:rPr>
          <w:t xml:space="preserve"> </w:t>
        </w:r>
      </w:ins>
      <w:ins w:id="49" w:author="Huawei2" w:date="2025-01-31T16:42:00Z">
        <w:r>
          <w:t>ECN marking for L4S can be activated for the same service data flow</w:t>
        </w:r>
      </w:ins>
      <w:ins w:id="50" w:author="Huawei" w:date="2025-02-09T18:56:00Z">
        <w:r w:rsidR="002779E9">
          <w:t xml:space="preserve"> </w:t>
        </w:r>
      </w:ins>
      <w:ins w:id="51" w:author="Huawei" w:date="2025-02-09T18:57:00Z">
        <w:r w:rsidR="002779E9">
          <w:t xml:space="preserve">as described in clause </w:t>
        </w:r>
        <w:commentRangeStart w:id="52"/>
        <w:r w:rsidR="002779E9">
          <w:t xml:space="preserve">5.45.3 </w:t>
        </w:r>
        <w:commentRangeEnd w:id="52"/>
        <w:r w:rsidR="002779E9">
          <w:rPr>
            <w:rStyle w:val="CommentReference"/>
          </w:rPr>
          <w:commentReference w:id="52"/>
        </w:r>
        <w:r w:rsidR="002779E9">
          <w:t xml:space="preserve">of </w:t>
        </w:r>
        <w:r w:rsidR="002779E9">
          <w:rPr>
            <w:lang w:eastAsia="zh-CN"/>
          </w:rPr>
          <w:t>TS 23.501 [2]</w:t>
        </w:r>
      </w:ins>
      <w:ins w:id="53" w:author="Huawei2" w:date="2025-01-31T16:41:00Z">
        <w:r>
          <w:t>.</w:t>
        </w:r>
      </w:ins>
    </w:p>
    <w:p w14:paraId="5175EFC8" w14:textId="07CAFE67"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2" w:date="2025-01-31T16:36:00Z" w:initials="MS">
    <w:p w14:paraId="3E09295B" w14:textId="44C6EF2A" w:rsidR="00282B37" w:rsidRDefault="00282B37">
      <w:pPr>
        <w:pStyle w:val="CommentText"/>
      </w:pPr>
      <w:r>
        <w:rPr>
          <w:rStyle w:val="CommentReference"/>
        </w:rPr>
        <w:annotationRef/>
      </w:r>
      <w:r>
        <w:t>This is not new/special for XRM services and already described in the PCF event exposure clause 6.1.3.18</w:t>
      </w:r>
    </w:p>
  </w:comment>
  <w:comment w:id="52" w:author="Huawei" w:date="2025-02-09T18:57:00Z" w:initials="MS">
    <w:p w14:paraId="775407EF" w14:textId="0D114571" w:rsidR="002779E9" w:rsidRDefault="002779E9">
      <w:pPr>
        <w:pStyle w:val="CommentText"/>
      </w:pPr>
      <w:r>
        <w:rPr>
          <w:rStyle w:val="CommentReference"/>
        </w:rPr>
        <w:annotationRef/>
      </w:r>
      <w:r>
        <w:t>Update in case text is moved to a different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09295B" w15:done="0"/>
  <w15:commentEx w15:paraId="775407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7A7D" w16cex:dateUtc="2025-01-31T15:36:00Z"/>
  <w16cex:commentExtensible w16cex:durableId="2B53791F" w16cex:dateUtc="2025-02-09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09295B" w16cid:durableId="2B477A7D"/>
  <w16cid:commentId w16cid:paraId="775407EF" w16cid:durableId="2B537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DAAD" w14:textId="77777777" w:rsidR="00B26EBF" w:rsidRDefault="00B26EBF">
      <w:r>
        <w:separator/>
      </w:r>
    </w:p>
  </w:endnote>
  <w:endnote w:type="continuationSeparator" w:id="0">
    <w:p w14:paraId="26FB2B7F" w14:textId="77777777" w:rsidR="00B26EBF" w:rsidRDefault="00B2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CA37" w14:textId="77777777" w:rsidR="00B26EBF" w:rsidRDefault="00B26EBF">
      <w:r>
        <w:separator/>
      </w:r>
    </w:p>
  </w:footnote>
  <w:footnote w:type="continuationSeparator" w:id="0">
    <w:p w14:paraId="2E2DA17A" w14:textId="77777777" w:rsidR="00B26EBF" w:rsidRDefault="00B2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394"/>
    <w:rsid w:val="000B7FC2"/>
    <w:rsid w:val="000B7FED"/>
    <w:rsid w:val="000C038A"/>
    <w:rsid w:val="000C6598"/>
    <w:rsid w:val="000D44B3"/>
    <w:rsid w:val="000D7BDC"/>
    <w:rsid w:val="000E2152"/>
    <w:rsid w:val="00130A72"/>
    <w:rsid w:val="00145D43"/>
    <w:rsid w:val="00146BFF"/>
    <w:rsid w:val="00180045"/>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E1A36"/>
    <w:rsid w:val="004006F2"/>
    <w:rsid w:val="00410371"/>
    <w:rsid w:val="0041038D"/>
    <w:rsid w:val="004242F1"/>
    <w:rsid w:val="004B75B7"/>
    <w:rsid w:val="004D525E"/>
    <w:rsid w:val="004F1663"/>
    <w:rsid w:val="004F1C07"/>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95808"/>
    <w:rsid w:val="006B46FB"/>
    <w:rsid w:val="006E21F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C5820"/>
    <w:rsid w:val="00AD1CD8"/>
    <w:rsid w:val="00B172D4"/>
    <w:rsid w:val="00B258BB"/>
    <w:rsid w:val="00B26EBF"/>
    <w:rsid w:val="00B44354"/>
    <w:rsid w:val="00B67B97"/>
    <w:rsid w:val="00B968C8"/>
    <w:rsid w:val="00BA3EC5"/>
    <w:rsid w:val="00BA51D9"/>
    <w:rsid w:val="00BB59A2"/>
    <w:rsid w:val="00BB5DFC"/>
    <w:rsid w:val="00BD279D"/>
    <w:rsid w:val="00BD6BB8"/>
    <w:rsid w:val="00BF3756"/>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5D98"/>
    <w:rsid w:val="00F300FB"/>
    <w:rsid w:val="00F5729B"/>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2025-02-10T15:19:00Z</dcterms:created>
  <dcterms:modified xsi:type="dcterms:W3CDTF">2025-02-10T15:19:00Z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